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C077" w14:textId="76768407" w:rsidR="00856C70" w:rsidRPr="00856C70" w:rsidRDefault="00856C70" w:rsidP="00856C70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856C70">
        <w:rPr>
          <w:lang w:val="fr-FR"/>
        </w:rPr>
        <w:drawing>
          <wp:anchor distT="0" distB="0" distL="114300" distR="114300" simplePos="0" relativeHeight="251659264" behindDoc="0" locked="0" layoutInCell="1" allowOverlap="1" wp14:anchorId="485E4AF7" wp14:editId="789CA07D">
            <wp:simplePos x="0" y="0"/>
            <wp:positionH relativeFrom="column">
              <wp:posOffset>4704715</wp:posOffset>
            </wp:positionH>
            <wp:positionV relativeFrom="paragraph">
              <wp:posOffset>-91440</wp:posOffset>
            </wp:positionV>
            <wp:extent cx="1404000" cy="1225683"/>
            <wp:effectExtent l="0" t="0" r="5715" b="0"/>
            <wp:wrapNone/>
            <wp:docPr id="13709418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941804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2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C70">
        <w:rPr>
          <w:rFonts w:ascii="Arial" w:hAnsi="Arial" w:cs="Arial"/>
          <w:sz w:val="40"/>
          <w:szCs w:val="40"/>
          <w:lang w:val="fr-FR"/>
        </w:rPr>
        <w:t>AEROTHERME A CONDENSATION</w:t>
      </w:r>
    </w:p>
    <w:p w14:paraId="07DA942A" w14:textId="77777777" w:rsidR="00856C70" w:rsidRPr="00856C70" w:rsidRDefault="00856C70" w:rsidP="00856C70">
      <w:pPr>
        <w:ind w:right="141"/>
        <w:rPr>
          <w:rFonts w:ascii="Arial" w:hAnsi="Arial" w:cs="Arial"/>
          <w:sz w:val="44"/>
          <w:szCs w:val="44"/>
          <w:lang w:val="fr-FR"/>
        </w:rPr>
      </w:pPr>
      <w:r w:rsidRPr="00856C70">
        <w:rPr>
          <w:rFonts w:ascii="Arial" w:hAnsi="Arial" w:cs="Arial"/>
          <w:b/>
          <w:sz w:val="44"/>
          <w:szCs w:val="44"/>
          <w:lang w:val="fr-FR"/>
        </w:rPr>
        <w:t>ULSA</w:t>
      </w:r>
    </w:p>
    <w:p w14:paraId="6772B731" w14:textId="77777777" w:rsidR="00856C70" w:rsidRPr="00856C70" w:rsidRDefault="00856C70" w:rsidP="00856C7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36EACBE3" w14:textId="77777777" w:rsidR="00856C70" w:rsidRPr="00856C70" w:rsidRDefault="00856C70" w:rsidP="00856C70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856C70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689C8B52" w14:textId="77777777" w:rsidR="00856C70" w:rsidRPr="00856C70" w:rsidRDefault="00856C70" w:rsidP="00856C70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5899AA0B" w14:textId="77777777" w:rsidR="00856C70" w:rsidRPr="00856C70" w:rsidRDefault="00856C70" w:rsidP="00856C70">
      <w:pPr>
        <w:ind w:right="141" w:firstLine="284"/>
        <w:rPr>
          <w:rFonts w:ascii="Arial" w:hAnsi="Arial"/>
          <w:sz w:val="22"/>
          <w:szCs w:val="22"/>
          <w:lang w:val="fr-FR"/>
        </w:rPr>
      </w:pPr>
      <w:r w:rsidRPr="00856C70">
        <w:rPr>
          <w:rFonts w:ascii="Arial" w:hAnsi="Arial"/>
          <w:sz w:val="22"/>
          <w:szCs w:val="22"/>
          <w:lang w:val="fr-FR"/>
        </w:rPr>
        <w:t xml:space="preserve">Aérothermes à gaz à condensation ULSA de marque </w:t>
      </w:r>
      <w:r w:rsidRPr="00856C70">
        <w:rPr>
          <w:rFonts w:ascii="Arial" w:hAnsi="Arial"/>
          <w:b/>
          <w:sz w:val="22"/>
          <w:szCs w:val="22"/>
          <w:lang w:val="fr-FR"/>
        </w:rPr>
        <w:t>Gaz Industrie</w:t>
      </w:r>
      <w:r w:rsidRPr="00856C70">
        <w:rPr>
          <w:rFonts w:ascii="Arial" w:hAnsi="Arial"/>
          <w:sz w:val="22"/>
          <w:szCs w:val="22"/>
          <w:lang w:val="fr-FR"/>
        </w:rPr>
        <w:t xml:space="preserve"> à très haut rendement avec ventilateur hélicoïde hautes performances pour reprise et soufflage direct de l’air ambiant.</w:t>
      </w:r>
    </w:p>
    <w:p w14:paraId="1A1D5F5C" w14:textId="77777777" w:rsidR="00856C70" w:rsidRPr="00856C70" w:rsidRDefault="00856C70" w:rsidP="00856C70">
      <w:pPr>
        <w:ind w:right="141"/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99"/>
        <w:gridCol w:w="1299"/>
        <w:gridCol w:w="1299"/>
        <w:gridCol w:w="1299"/>
        <w:gridCol w:w="1299"/>
      </w:tblGrid>
      <w:tr w:rsidR="00856C70" w:rsidRPr="00856C70" w14:paraId="46B4E94F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73E00D75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98" w:type="dxa"/>
            <w:shd w:val="clear" w:color="auto" w:fill="auto"/>
          </w:tcPr>
          <w:p w14:paraId="757134D1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ULSA025</w:t>
            </w:r>
          </w:p>
        </w:tc>
        <w:tc>
          <w:tcPr>
            <w:tcW w:w="1298" w:type="dxa"/>
            <w:shd w:val="clear" w:color="auto" w:fill="auto"/>
          </w:tcPr>
          <w:p w14:paraId="130424BF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ULSA035</w:t>
            </w:r>
          </w:p>
        </w:tc>
        <w:tc>
          <w:tcPr>
            <w:tcW w:w="1298" w:type="dxa"/>
            <w:shd w:val="clear" w:color="auto" w:fill="auto"/>
          </w:tcPr>
          <w:p w14:paraId="21027FBE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ULSA050</w:t>
            </w:r>
          </w:p>
        </w:tc>
        <w:tc>
          <w:tcPr>
            <w:tcW w:w="1298" w:type="dxa"/>
            <w:shd w:val="clear" w:color="auto" w:fill="auto"/>
          </w:tcPr>
          <w:p w14:paraId="77EB5305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ULSA075</w:t>
            </w:r>
          </w:p>
        </w:tc>
        <w:tc>
          <w:tcPr>
            <w:tcW w:w="1298" w:type="dxa"/>
          </w:tcPr>
          <w:p w14:paraId="19DCCD19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ULSA100</w:t>
            </w:r>
          </w:p>
        </w:tc>
      </w:tr>
      <w:tr w:rsidR="00856C70" w:rsidRPr="00856C70" w14:paraId="5E225D71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25676281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298" w:type="dxa"/>
            <w:shd w:val="clear" w:color="auto" w:fill="auto"/>
          </w:tcPr>
          <w:p w14:paraId="0A3AAA6F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25,5</w:t>
            </w:r>
          </w:p>
        </w:tc>
        <w:tc>
          <w:tcPr>
            <w:tcW w:w="1298" w:type="dxa"/>
            <w:shd w:val="clear" w:color="auto" w:fill="auto"/>
          </w:tcPr>
          <w:p w14:paraId="07A9275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33,3</w:t>
            </w:r>
          </w:p>
        </w:tc>
        <w:tc>
          <w:tcPr>
            <w:tcW w:w="1298" w:type="dxa"/>
            <w:shd w:val="clear" w:color="auto" w:fill="auto"/>
          </w:tcPr>
          <w:p w14:paraId="7F55EA5F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50,4</w:t>
            </w:r>
          </w:p>
        </w:tc>
        <w:tc>
          <w:tcPr>
            <w:tcW w:w="1298" w:type="dxa"/>
            <w:shd w:val="clear" w:color="auto" w:fill="auto"/>
          </w:tcPr>
          <w:p w14:paraId="1E0D3533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70,6</w:t>
            </w:r>
          </w:p>
        </w:tc>
        <w:tc>
          <w:tcPr>
            <w:tcW w:w="1298" w:type="dxa"/>
          </w:tcPr>
          <w:p w14:paraId="7BBEB493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106,3</w:t>
            </w:r>
          </w:p>
        </w:tc>
      </w:tr>
      <w:tr w:rsidR="00856C70" w:rsidRPr="00856C70" w14:paraId="5E0EABF6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6767A392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298" w:type="dxa"/>
            <w:shd w:val="clear" w:color="auto" w:fill="auto"/>
          </w:tcPr>
          <w:p w14:paraId="0DFB0AFC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25</w:t>
            </w:r>
          </w:p>
        </w:tc>
        <w:tc>
          <w:tcPr>
            <w:tcW w:w="1298" w:type="dxa"/>
            <w:shd w:val="clear" w:color="auto" w:fill="auto"/>
          </w:tcPr>
          <w:p w14:paraId="72E10B15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32,7</w:t>
            </w:r>
          </w:p>
        </w:tc>
        <w:tc>
          <w:tcPr>
            <w:tcW w:w="1298" w:type="dxa"/>
            <w:shd w:val="clear" w:color="auto" w:fill="auto"/>
          </w:tcPr>
          <w:p w14:paraId="3E7324E8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49,4</w:t>
            </w:r>
          </w:p>
        </w:tc>
        <w:tc>
          <w:tcPr>
            <w:tcW w:w="1298" w:type="dxa"/>
            <w:shd w:val="clear" w:color="auto" w:fill="auto"/>
          </w:tcPr>
          <w:p w14:paraId="625BB0EB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69,2</w:t>
            </w:r>
          </w:p>
        </w:tc>
        <w:tc>
          <w:tcPr>
            <w:tcW w:w="1298" w:type="dxa"/>
          </w:tcPr>
          <w:p w14:paraId="729F230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93,8</w:t>
            </w:r>
          </w:p>
        </w:tc>
      </w:tr>
      <w:tr w:rsidR="00856C70" w:rsidRPr="00856C70" w14:paraId="0194E361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73E7EB09" w14:textId="77777777" w:rsidR="00856C70" w:rsidRPr="00856C70" w:rsidRDefault="00856C70" w:rsidP="0036356F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  <w:p w14:paraId="23309CFA" w14:textId="77777777" w:rsidR="00856C70" w:rsidRPr="00856C70" w:rsidRDefault="00856C70" w:rsidP="0036356F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Pleine charge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B02DB18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98,3%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79BEB01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98%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393638D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98,6%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85ED81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98,6%</w:t>
            </w:r>
          </w:p>
        </w:tc>
        <w:tc>
          <w:tcPr>
            <w:tcW w:w="1298" w:type="dxa"/>
            <w:vAlign w:val="center"/>
          </w:tcPr>
          <w:p w14:paraId="0993AE5D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98,6%</w:t>
            </w:r>
          </w:p>
        </w:tc>
      </w:tr>
      <w:tr w:rsidR="00856C70" w:rsidRPr="00856C70" w14:paraId="475E1AF4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47E3BF8D" w14:textId="77777777" w:rsidR="00856C70" w:rsidRPr="00856C70" w:rsidRDefault="00856C70" w:rsidP="0036356F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  <w:p w14:paraId="073870B9" w14:textId="77777777" w:rsidR="00856C70" w:rsidRPr="00856C70" w:rsidRDefault="00856C70" w:rsidP="0036356F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Charge partielle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B4928C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109,2%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0AD026C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108,8%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842DDAC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108,7%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83EF3A9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106,5%</w:t>
            </w:r>
          </w:p>
        </w:tc>
        <w:tc>
          <w:tcPr>
            <w:tcW w:w="1298" w:type="dxa"/>
            <w:vAlign w:val="center"/>
          </w:tcPr>
          <w:p w14:paraId="521694FA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108,9%</w:t>
            </w:r>
          </w:p>
        </w:tc>
      </w:tr>
      <w:tr w:rsidR="00856C70" w:rsidRPr="00856C70" w14:paraId="3CE8EABE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003CDE35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298" w:type="dxa"/>
            <w:shd w:val="clear" w:color="auto" w:fill="auto"/>
          </w:tcPr>
          <w:p w14:paraId="3A254962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92,4%</w:t>
            </w:r>
          </w:p>
        </w:tc>
        <w:tc>
          <w:tcPr>
            <w:tcW w:w="1298" w:type="dxa"/>
            <w:shd w:val="clear" w:color="auto" w:fill="auto"/>
          </w:tcPr>
          <w:p w14:paraId="437CFBEF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91,9%</w:t>
            </w:r>
          </w:p>
        </w:tc>
        <w:tc>
          <w:tcPr>
            <w:tcW w:w="1298" w:type="dxa"/>
            <w:shd w:val="clear" w:color="auto" w:fill="auto"/>
          </w:tcPr>
          <w:p w14:paraId="2CD9E50E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92,5%</w:t>
            </w:r>
          </w:p>
        </w:tc>
        <w:tc>
          <w:tcPr>
            <w:tcW w:w="1298" w:type="dxa"/>
            <w:shd w:val="clear" w:color="auto" w:fill="auto"/>
          </w:tcPr>
          <w:p w14:paraId="3E350CC6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90,9%</w:t>
            </w:r>
          </w:p>
        </w:tc>
        <w:tc>
          <w:tcPr>
            <w:tcW w:w="1298" w:type="dxa"/>
          </w:tcPr>
          <w:p w14:paraId="1437D4BC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93,1%</w:t>
            </w:r>
          </w:p>
        </w:tc>
      </w:tr>
      <w:tr w:rsidR="00856C70" w:rsidRPr="00856C70" w14:paraId="185318B4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4E824893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298" w:type="dxa"/>
            <w:shd w:val="clear" w:color="auto" w:fill="auto"/>
          </w:tcPr>
          <w:p w14:paraId="7727092A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14:paraId="2F978153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14:paraId="62492ABC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298" w:type="dxa"/>
            <w:shd w:val="clear" w:color="auto" w:fill="auto"/>
          </w:tcPr>
          <w:p w14:paraId="2BF9697B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1298" w:type="dxa"/>
          </w:tcPr>
          <w:p w14:paraId="1A505ED7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</w:tr>
      <w:tr w:rsidR="00856C70" w:rsidRPr="00856C70" w14:paraId="68A9BEC5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46E76684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6490" w:type="dxa"/>
            <w:gridSpan w:val="5"/>
            <w:shd w:val="clear" w:color="auto" w:fill="auto"/>
          </w:tcPr>
          <w:p w14:paraId="3654A77A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856C70" w:rsidRPr="00856C70" w14:paraId="2FF1B747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53088865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Puissance électrique absorbée W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9657C1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290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5551E79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320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D7EC552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690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364D1EE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750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DD643BE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1 250</w:t>
            </w:r>
          </w:p>
        </w:tc>
      </w:tr>
      <w:tr w:rsidR="00856C70" w:rsidRPr="00856C70" w14:paraId="2BA438C6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6710DDCE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Débit d’air m³/h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D1A1ED3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2 900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E1D4936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3 700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48E7E2E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5 600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98B4ADA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7 900</w:t>
            </w:r>
          </w:p>
        </w:tc>
        <w:tc>
          <w:tcPr>
            <w:tcW w:w="1298" w:type="dxa"/>
          </w:tcPr>
          <w:p w14:paraId="1FC38A7A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10 500</w:t>
            </w:r>
          </w:p>
        </w:tc>
      </w:tr>
      <w:tr w:rsidR="00856C70" w:rsidRPr="00856C70" w14:paraId="33A3BF75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5622BE39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Niveau sonore dB(A)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DE876B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47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A1DF995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51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5AFC9315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6A3712F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53</w:t>
            </w:r>
          </w:p>
        </w:tc>
        <w:tc>
          <w:tcPr>
            <w:tcW w:w="1298" w:type="dxa"/>
          </w:tcPr>
          <w:p w14:paraId="6739E8C5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58</w:t>
            </w:r>
          </w:p>
        </w:tc>
      </w:tr>
      <w:tr w:rsidR="00856C70" w:rsidRPr="00856C70" w14:paraId="11ADD542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2BF4C8F1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Portée de soufflage m</w:t>
            </w:r>
          </w:p>
        </w:tc>
        <w:tc>
          <w:tcPr>
            <w:tcW w:w="1298" w:type="dxa"/>
            <w:shd w:val="clear" w:color="auto" w:fill="auto"/>
          </w:tcPr>
          <w:p w14:paraId="68CD8C6E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1298" w:type="dxa"/>
            <w:shd w:val="clear" w:color="auto" w:fill="auto"/>
          </w:tcPr>
          <w:p w14:paraId="309151B8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23</w:t>
            </w:r>
          </w:p>
        </w:tc>
        <w:tc>
          <w:tcPr>
            <w:tcW w:w="1298" w:type="dxa"/>
            <w:shd w:val="clear" w:color="auto" w:fill="auto"/>
          </w:tcPr>
          <w:p w14:paraId="51F8E00D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30</w:t>
            </w:r>
          </w:p>
        </w:tc>
        <w:tc>
          <w:tcPr>
            <w:tcW w:w="1298" w:type="dxa"/>
            <w:shd w:val="clear" w:color="auto" w:fill="auto"/>
          </w:tcPr>
          <w:p w14:paraId="53B83541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30</w:t>
            </w:r>
          </w:p>
        </w:tc>
        <w:tc>
          <w:tcPr>
            <w:tcW w:w="1298" w:type="dxa"/>
          </w:tcPr>
          <w:p w14:paraId="5CDFD2FB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36</w:t>
            </w:r>
          </w:p>
        </w:tc>
      </w:tr>
      <w:tr w:rsidR="00856C70" w:rsidRPr="00856C70" w14:paraId="15E2DE8B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54DAF1EF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Diamètre des fumées mm</w:t>
            </w:r>
          </w:p>
        </w:tc>
        <w:tc>
          <w:tcPr>
            <w:tcW w:w="1298" w:type="dxa"/>
            <w:shd w:val="clear" w:color="auto" w:fill="auto"/>
          </w:tcPr>
          <w:p w14:paraId="6E80371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Ø 80</w:t>
            </w:r>
          </w:p>
        </w:tc>
        <w:tc>
          <w:tcPr>
            <w:tcW w:w="1298" w:type="dxa"/>
            <w:shd w:val="clear" w:color="auto" w:fill="auto"/>
          </w:tcPr>
          <w:p w14:paraId="47CD4777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Ø 80</w:t>
            </w:r>
          </w:p>
        </w:tc>
        <w:tc>
          <w:tcPr>
            <w:tcW w:w="1298" w:type="dxa"/>
            <w:shd w:val="clear" w:color="auto" w:fill="auto"/>
          </w:tcPr>
          <w:p w14:paraId="293B7460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Ø 80</w:t>
            </w:r>
          </w:p>
        </w:tc>
        <w:tc>
          <w:tcPr>
            <w:tcW w:w="1298" w:type="dxa"/>
            <w:shd w:val="clear" w:color="auto" w:fill="auto"/>
          </w:tcPr>
          <w:p w14:paraId="68EC600A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Ø 100</w:t>
            </w:r>
          </w:p>
        </w:tc>
        <w:tc>
          <w:tcPr>
            <w:tcW w:w="1298" w:type="dxa"/>
          </w:tcPr>
          <w:p w14:paraId="4F2D3F51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Ø 100</w:t>
            </w:r>
          </w:p>
        </w:tc>
      </w:tr>
      <w:tr w:rsidR="00856C70" w:rsidRPr="00856C70" w14:paraId="705905E6" w14:textId="77777777" w:rsidTr="0036356F">
        <w:trPr>
          <w:trHeight w:val="283"/>
        </w:trPr>
        <w:tc>
          <w:tcPr>
            <w:tcW w:w="3794" w:type="dxa"/>
            <w:shd w:val="clear" w:color="auto" w:fill="auto"/>
          </w:tcPr>
          <w:p w14:paraId="3B80455A" w14:textId="77777777" w:rsidR="00856C70" w:rsidRPr="00856C70" w:rsidRDefault="00856C70" w:rsidP="0036356F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298" w:type="dxa"/>
            <w:shd w:val="clear" w:color="auto" w:fill="auto"/>
          </w:tcPr>
          <w:p w14:paraId="42F152C8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120</w:t>
            </w:r>
          </w:p>
        </w:tc>
        <w:tc>
          <w:tcPr>
            <w:tcW w:w="1298" w:type="dxa"/>
            <w:shd w:val="clear" w:color="auto" w:fill="auto"/>
          </w:tcPr>
          <w:p w14:paraId="3F018844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129</w:t>
            </w:r>
          </w:p>
        </w:tc>
        <w:tc>
          <w:tcPr>
            <w:tcW w:w="1298" w:type="dxa"/>
            <w:shd w:val="clear" w:color="auto" w:fill="auto"/>
          </w:tcPr>
          <w:p w14:paraId="38D568BA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147</w:t>
            </w:r>
          </w:p>
        </w:tc>
        <w:tc>
          <w:tcPr>
            <w:tcW w:w="1298" w:type="dxa"/>
            <w:shd w:val="clear" w:color="auto" w:fill="auto"/>
          </w:tcPr>
          <w:p w14:paraId="6E1F811B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199</w:t>
            </w:r>
          </w:p>
        </w:tc>
        <w:tc>
          <w:tcPr>
            <w:tcW w:w="1298" w:type="dxa"/>
          </w:tcPr>
          <w:p w14:paraId="49A8EB55" w14:textId="77777777" w:rsidR="00856C70" w:rsidRPr="00856C70" w:rsidRDefault="00856C70" w:rsidP="0036356F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56C70">
              <w:rPr>
                <w:rFonts w:ascii="Arial" w:hAnsi="Arial" w:cs="Arial"/>
                <w:sz w:val="22"/>
                <w:szCs w:val="22"/>
                <w:lang w:val="fr-FR"/>
              </w:rPr>
              <w:t>231</w:t>
            </w:r>
          </w:p>
        </w:tc>
      </w:tr>
    </w:tbl>
    <w:p w14:paraId="22444995" w14:textId="77777777" w:rsidR="00856C70" w:rsidRPr="00856C70" w:rsidRDefault="00856C70" w:rsidP="00856C70">
      <w:pPr>
        <w:rPr>
          <w:rFonts w:ascii="Arial" w:hAnsi="Arial"/>
          <w:sz w:val="22"/>
          <w:szCs w:val="22"/>
          <w:lang w:val="fr-FR"/>
        </w:rPr>
      </w:pPr>
    </w:p>
    <w:p w14:paraId="30C7AAE0" w14:textId="77777777" w:rsidR="00856C70" w:rsidRPr="00856C70" w:rsidRDefault="00856C70" w:rsidP="00856C70">
      <w:pPr>
        <w:rPr>
          <w:rFonts w:ascii="Arial" w:hAnsi="Arial" w:cs="Arial"/>
          <w:sz w:val="22"/>
          <w:szCs w:val="22"/>
          <w:lang w:val="fr-FR"/>
        </w:rPr>
      </w:pPr>
      <w:r w:rsidRPr="00856C70">
        <w:rPr>
          <w:rFonts w:ascii="Arial" w:hAnsi="Arial" w:cs="Arial"/>
          <w:sz w:val="22"/>
          <w:szCs w:val="22"/>
          <w:lang w:val="fr-FR"/>
        </w:rPr>
        <w:t xml:space="preserve">Les aérothermes à gaz à condensation de marque </w:t>
      </w:r>
      <w:r w:rsidRPr="00856C70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856C70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de 92 %, un rendement saisonnier &gt; à 72% et un </w:t>
      </w:r>
      <w:r w:rsidRPr="00856C70">
        <w:rPr>
          <w:rFonts w:ascii="Arial" w:hAnsi="Arial" w:cs="Arial"/>
          <w:sz w:val="22"/>
          <w:szCs w:val="22"/>
          <w:lang w:val="fr-FR" w:eastAsia="zh-CN"/>
        </w:rPr>
        <w:t>niveau maximum de NOx &lt;= 100 mg/kWh absorbé</w:t>
      </w:r>
      <w:r w:rsidRPr="00856C70">
        <w:rPr>
          <w:rFonts w:ascii="Arial" w:hAnsi="Arial" w:cs="Arial"/>
          <w:sz w:val="22"/>
          <w:szCs w:val="22"/>
          <w:lang w:val="fr-FR"/>
        </w:rPr>
        <w:t>.</w:t>
      </w:r>
    </w:p>
    <w:p w14:paraId="76F333BB" w14:textId="77777777" w:rsidR="00856C70" w:rsidRPr="00856C70" w:rsidRDefault="00856C70" w:rsidP="00856C70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6B147D66" w14:textId="77777777" w:rsidR="00856C70" w:rsidRPr="00856C70" w:rsidRDefault="00856C70" w:rsidP="00856C70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856C70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 et fabriqués selon le système de management certifié ISO 9001.</w:t>
      </w:r>
    </w:p>
    <w:p w14:paraId="0C1BA4A0" w14:textId="77777777" w:rsidR="00856C70" w:rsidRPr="00856C70" w:rsidRDefault="00856C70" w:rsidP="00856C70">
      <w:pPr>
        <w:rPr>
          <w:rFonts w:ascii="Arial" w:hAnsi="Arial"/>
          <w:sz w:val="22"/>
          <w:szCs w:val="22"/>
          <w:lang w:val="fr-FR"/>
        </w:rPr>
      </w:pPr>
    </w:p>
    <w:p w14:paraId="1B873743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 w:cs="Arial"/>
          <w:b/>
          <w:sz w:val="22"/>
          <w:szCs w:val="22"/>
        </w:rPr>
        <w:t>Brûleur</w:t>
      </w:r>
      <w:r w:rsidRPr="00856C70">
        <w:rPr>
          <w:rFonts w:ascii="Arial" w:hAnsi="Arial"/>
          <w:b/>
          <w:sz w:val="22"/>
        </w:rPr>
        <w:t xml:space="preserve"> </w:t>
      </w:r>
      <w:proofErr w:type="spellStart"/>
      <w:r w:rsidRPr="00856C70">
        <w:rPr>
          <w:rFonts w:ascii="Arial" w:hAnsi="Arial"/>
          <w:b/>
          <w:sz w:val="22"/>
        </w:rPr>
        <w:t>Premix</w:t>
      </w:r>
      <w:proofErr w:type="spellEnd"/>
      <w:r w:rsidRPr="00856C70">
        <w:rPr>
          <w:rFonts w:ascii="Arial" w:hAnsi="Arial"/>
          <w:b/>
          <w:sz w:val="22"/>
        </w:rPr>
        <w:t xml:space="preserve"> </w:t>
      </w:r>
      <w:r w:rsidRPr="00856C70">
        <w:rPr>
          <w:rFonts w:ascii="Arial" w:hAnsi="Arial"/>
          <w:sz w:val="22"/>
        </w:rPr>
        <w:t>à maillage métallique permettant un allumage fiable et uniforme sans retour de flamme, système de combustion en dépression avec de faibles valeurs de Co et Nox et modulation de 20% à 100%</w:t>
      </w:r>
      <w:r w:rsidRPr="00856C70">
        <w:rPr>
          <w:rFonts w:ascii="Arial" w:hAnsi="Arial"/>
          <w:sz w:val="22"/>
          <w:szCs w:val="22"/>
        </w:rPr>
        <w:t>.</w:t>
      </w:r>
    </w:p>
    <w:p w14:paraId="2D5FD477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5066ABE0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 w:cs="Arial"/>
          <w:b/>
          <w:sz w:val="22"/>
          <w:szCs w:val="22"/>
        </w:rPr>
        <w:t>Echangeur</w:t>
      </w:r>
      <w:r w:rsidRPr="00856C70">
        <w:rPr>
          <w:rFonts w:ascii="Arial" w:hAnsi="Arial"/>
          <w:b/>
          <w:sz w:val="22"/>
        </w:rPr>
        <w:t xml:space="preserve"> Hybride </w:t>
      </w:r>
      <w:r w:rsidRPr="00856C70">
        <w:rPr>
          <w:rFonts w:ascii="Arial" w:hAnsi="Arial"/>
          <w:sz w:val="22"/>
        </w:rPr>
        <w:t>de chaleur à pression négative par rapport à l’air ambiant, raccordé sur système d’aspiration et de rejet des produits de combustion :</w:t>
      </w:r>
    </w:p>
    <w:p w14:paraId="0DDC97A1" w14:textId="77777777" w:rsidR="00856C70" w:rsidRPr="00856C70" w:rsidRDefault="00856C70" w:rsidP="00856C7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sz w:val="22"/>
        </w:rPr>
        <w:t>Echangeur principal tubulaire à forte résistance mécanique</w:t>
      </w:r>
    </w:p>
    <w:p w14:paraId="62B1BA80" w14:textId="77777777" w:rsidR="00856C70" w:rsidRPr="00856C70" w:rsidRDefault="00856C70" w:rsidP="00856C70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sz w:val="22"/>
        </w:rPr>
        <w:t>Echangeur secondaire « TCore² » breveté, de type lamellaire horizontal à pertes de charges réduites, réalisé en acier aluminié stabilisé au titane sans soudure, avec turbulateurs intégrés.</w:t>
      </w:r>
    </w:p>
    <w:p w14:paraId="574CB77C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</w:rPr>
      </w:pPr>
    </w:p>
    <w:p w14:paraId="59D3DDA6" w14:textId="4C5C94C8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0" w:right="141" w:firstLine="0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</w:rPr>
        <w:t>Dispositif de recueil des condensats</w:t>
      </w:r>
      <w:r w:rsidRPr="00856C70">
        <w:rPr>
          <w:rFonts w:ascii="Arial" w:hAnsi="Arial"/>
          <w:sz w:val="22"/>
        </w:rPr>
        <w:t xml:space="preserve"> avec simple siphon</w:t>
      </w:r>
      <w:r w:rsidRPr="00856C70">
        <w:rPr>
          <w:rFonts w:ascii="Arial" w:hAnsi="Arial"/>
          <w:sz w:val="22"/>
          <w:szCs w:val="22"/>
        </w:rPr>
        <w:t>.</w:t>
      </w:r>
    </w:p>
    <w:p w14:paraId="2FEB162D" w14:textId="77777777" w:rsidR="00856C70" w:rsidRPr="00856C70" w:rsidRDefault="00856C70" w:rsidP="00856C70">
      <w:pPr>
        <w:pStyle w:val="BlockText"/>
        <w:tabs>
          <w:tab w:val="left" w:pos="1701"/>
        </w:tabs>
        <w:ind w:left="0" w:right="141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sz w:val="22"/>
          <w:szCs w:val="22"/>
        </w:rPr>
        <w:br w:type="page"/>
      </w:r>
    </w:p>
    <w:p w14:paraId="68BE9343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  <w:szCs w:val="22"/>
        </w:rPr>
        <w:lastRenderedPageBreak/>
        <w:t>Allumage électronique</w:t>
      </w:r>
      <w:r w:rsidRPr="00856C70">
        <w:rPr>
          <w:rFonts w:ascii="Arial" w:hAnsi="Arial"/>
          <w:sz w:val="22"/>
          <w:szCs w:val="22"/>
        </w:rPr>
        <w:t xml:space="preserve"> direct sur brûleur.</w:t>
      </w:r>
    </w:p>
    <w:p w14:paraId="72246626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796FC6D3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  <w:szCs w:val="22"/>
        </w:rPr>
        <w:t>Contrôle de flamme</w:t>
      </w:r>
      <w:r w:rsidRPr="00856C70">
        <w:rPr>
          <w:rFonts w:ascii="Arial" w:hAnsi="Arial"/>
          <w:sz w:val="22"/>
          <w:szCs w:val="22"/>
        </w:rPr>
        <w:t xml:space="preserve"> par sonde d’ionisation.</w:t>
      </w:r>
    </w:p>
    <w:p w14:paraId="502B72C7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2DDF2C50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  <w:szCs w:val="22"/>
        </w:rPr>
        <w:t>Sécurité</w:t>
      </w:r>
      <w:r w:rsidRPr="00856C70">
        <w:rPr>
          <w:rFonts w:ascii="Arial" w:hAnsi="Arial"/>
          <w:sz w:val="22"/>
          <w:szCs w:val="22"/>
        </w:rPr>
        <w:t xml:space="preserve"> de surchauffe sur échangeur.</w:t>
      </w:r>
    </w:p>
    <w:p w14:paraId="65B3C1BE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3C1C7735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  <w:szCs w:val="22"/>
        </w:rPr>
        <w:t>Contrôle</w:t>
      </w:r>
      <w:r w:rsidRPr="00856C70">
        <w:rPr>
          <w:rFonts w:ascii="Arial" w:hAnsi="Arial"/>
          <w:sz w:val="22"/>
          <w:szCs w:val="22"/>
        </w:rPr>
        <w:t xml:space="preserve"> de température minimale de soufflage.</w:t>
      </w:r>
    </w:p>
    <w:p w14:paraId="2B15F649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049613AF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 w:cs="Arial"/>
          <w:b/>
          <w:sz w:val="22"/>
          <w:szCs w:val="22"/>
        </w:rPr>
        <w:t>Temporisation</w:t>
      </w:r>
      <w:r w:rsidRPr="00856C70">
        <w:rPr>
          <w:rFonts w:ascii="Arial" w:hAnsi="Arial"/>
          <w:sz w:val="22"/>
          <w:szCs w:val="22"/>
        </w:rPr>
        <w:t xml:space="preserve"> de la ventilation et de l’extraction après arrêt de la combustion, pour refroidissement progressif de l’échangeur.</w:t>
      </w:r>
    </w:p>
    <w:p w14:paraId="0C7DC6CB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503FFF49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</w:rPr>
        <w:t>Ventilateur</w:t>
      </w:r>
      <w:r w:rsidRPr="00856C70">
        <w:rPr>
          <w:rFonts w:ascii="Arial" w:hAnsi="Arial"/>
          <w:sz w:val="22"/>
        </w:rPr>
        <w:t xml:space="preserve"> à forme « </w:t>
      </w:r>
      <w:proofErr w:type="spellStart"/>
      <w:r w:rsidRPr="00856C70">
        <w:rPr>
          <w:rFonts w:ascii="Arial" w:hAnsi="Arial"/>
          <w:sz w:val="22"/>
        </w:rPr>
        <w:t>owlet</w:t>
      </w:r>
      <w:proofErr w:type="spellEnd"/>
      <w:r w:rsidRPr="00856C70">
        <w:rPr>
          <w:rFonts w:ascii="Arial" w:hAnsi="Arial"/>
          <w:sz w:val="22"/>
        </w:rPr>
        <w:t> » augmentant l’efficacité et diminuant le niveau sonore</w:t>
      </w:r>
      <w:r w:rsidRPr="00856C70">
        <w:rPr>
          <w:rFonts w:ascii="Arial" w:hAnsi="Arial"/>
          <w:sz w:val="22"/>
          <w:szCs w:val="22"/>
        </w:rPr>
        <w:t>.</w:t>
      </w:r>
    </w:p>
    <w:p w14:paraId="42316D6F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7D4013F6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 w:cs="Arial"/>
          <w:b/>
          <w:sz w:val="22"/>
          <w:szCs w:val="22"/>
        </w:rPr>
        <w:t>Raccordements</w:t>
      </w:r>
      <w:r w:rsidRPr="00856C70">
        <w:rPr>
          <w:rFonts w:ascii="Arial" w:hAnsi="Arial"/>
          <w:sz w:val="22"/>
          <w:szCs w:val="22"/>
        </w:rPr>
        <w:t xml:space="preserve"> « air comburant » et « produits de combustion » situés en partie arrière, diamètres européens normalisés. Extracteur protégé, possibilités de raccordement suivant les types B22, C12 ou C32 (ventouse murale ou toiture).</w:t>
      </w:r>
    </w:p>
    <w:p w14:paraId="1E4AC000" w14:textId="77777777" w:rsidR="00856C70" w:rsidRPr="00856C70" w:rsidRDefault="00856C70" w:rsidP="00856C70">
      <w:pPr>
        <w:pStyle w:val="BlockText"/>
        <w:ind w:left="0" w:right="141"/>
        <w:jc w:val="left"/>
        <w:rPr>
          <w:rFonts w:ascii="Arial" w:hAnsi="Arial"/>
          <w:sz w:val="22"/>
          <w:szCs w:val="22"/>
        </w:rPr>
      </w:pPr>
    </w:p>
    <w:p w14:paraId="34B48EC0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  <w:szCs w:val="22"/>
        </w:rPr>
        <w:t>Asservissement</w:t>
      </w:r>
      <w:r w:rsidRPr="00856C70">
        <w:rPr>
          <w:rFonts w:ascii="Arial" w:hAnsi="Arial"/>
          <w:sz w:val="22"/>
          <w:szCs w:val="22"/>
        </w:rPr>
        <w:t xml:space="preserve"> au fonctionnement de l’extracteur par pressostat différentiel.</w:t>
      </w:r>
    </w:p>
    <w:p w14:paraId="0DD531EC" w14:textId="77777777" w:rsidR="00856C70" w:rsidRPr="00856C70" w:rsidRDefault="00856C70" w:rsidP="00856C70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46E8D9DD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 w:cs="Arial"/>
          <w:b/>
          <w:sz w:val="22"/>
          <w:szCs w:val="22"/>
        </w:rPr>
        <w:t>Bouche</w:t>
      </w:r>
      <w:r w:rsidRPr="00856C70">
        <w:rPr>
          <w:rFonts w:ascii="Arial" w:hAnsi="Arial"/>
          <w:b/>
          <w:sz w:val="22"/>
          <w:szCs w:val="22"/>
        </w:rPr>
        <w:t xml:space="preserve"> de diffusion</w:t>
      </w:r>
      <w:r w:rsidRPr="00856C70">
        <w:rPr>
          <w:rFonts w:ascii="Arial" w:hAnsi="Arial"/>
          <w:sz w:val="22"/>
          <w:szCs w:val="22"/>
        </w:rPr>
        <w:t xml:space="preserve"> d’air chaud : ailettes horizontales orientables montées sur ressort de maintien, profil aérodynamique.</w:t>
      </w:r>
    </w:p>
    <w:p w14:paraId="6DFAD6CA" w14:textId="77777777" w:rsidR="00856C70" w:rsidRPr="00856C70" w:rsidRDefault="00856C70" w:rsidP="00856C70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4B0EE59D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  <w:szCs w:val="22"/>
        </w:rPr>
        <w:t>Carrosserie</w:t>
      </w:r>
      <w:r w:rsidRPr="00856C70">
        <w:rPr>
          <w:rFonts w:ascii="Arial" w:hAnsi="Arial"/>
          <w:sz w:val="22"/>
          <w:szCs w:val="22"/>
        </w:rPr>
        <w:t xml:space="preserve"> esthétique réalisée en acier de forte épaisseur, laquée blanc (RAL 9010).</w:t>
      </w:r>
    </w:p>
    <w:p w14:paraId="158B96F9" w14:textId="77777777" w:rsidR="00856C70" w:rsidRPr="00856C70" w:rsidRDefault="00856C70" w:rsidP="00856C70">
      <w:pPr>
        <w:pStyle w:val="Paragraphedeliste"/>
        <w:ind w:left="0"/>
        <w:rPr>
          <w:rFonts w:ascii="Arial" w:hAnsi="Arial"/>
          <w:sz w:val="22"/>
          <w:szCs w:val="22"/>
        </w:rPr>
      </w:pPr>
    </w:p>
    <w:p w14:paraId="272B8741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  <w:szCs w:val="22"/>
        </w:rPr>
        <w:t>Porte latérale</w:t>
      </w:r>
      <w:r w:rsidRPr="00856C70">
        <w:rPr>
          <w:rFonts w:ascii="Arial" w:hAnsi="Arial"/>
          <w:sz w:val="22"/>
          <w:szCs w:val="22"/>
        </w:rPr>
        <w:t xml:space="preserve"> sur charnière avec verrouillage et joint d’étanchéité</w:t>
      </w:r>
    </w:p>
    <w:p w14:paraId="4BF09650" w14:textId="77777777" w:rsidR="00856C70" w:rsidRPr="00856C70" w:rsidRDefault="00856C70" w:rsidP="00856C70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67C362C3" w14:textId="77777777" w:rsidR="00856C70" w:rsidRPr="00856C70" w:rsidRDefault="00856C70" w:rsidP="00856C70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b/>
          <w:sz w:val="22"/>
        </w:rPr>
        <w:t>Accrochage</w:t>
      </w:r>
    </w:p>
    <w:p w14:paraId="4DB0BBAA" w14:textId="77777777" w:rsidR="00856C70" w:rsidRPr="00856C70" w:rsidRDefault="00856C70" w:rsidP="00856C70">
      <w:pPr>
        <w:pStyle w:val="BlockText"/>
        <w:numPr>
          <w:ilvl w:val="1"/>
          <w:numId w:val="2"/>
        </w:numPr>
        <w:ind w:right="141"/>
        <w:rPr>
          <w:rFonts w:ascii="Arial" w:hAnsi="Arial"/>
          <w:sz w:val="22"/>
          <w:szCs w:val="22"/>
        </w:rPr>
      </w:pPr>
      <w:r w:rsidRPr="00856C70">
        <w:rPr>
          <w:rFonts w:ascii="Arial" w:hAnsi="Arial"/>
          <w:sz w:val="22"/>
        </w:rPr>
        <w:t>Support fixe</w:t>
      </w:r>
    </w:p>
    <w:p w14:paraId="101C4705" w14:textId="77777777" w:rsidR="00856C70" w:rsidRPr="00856C70" w:rsidRDefault="00856C70" w:rsidP="00856C70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335D4105" w14:textId="77777777" w:rsidR="00F11A3D" w:rsidRPr="00856C70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856C70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C72E" w14:textId="77777777" w:rsidR="00AE0F27" w:rsidRDefault="00AE0F27" w:rsidP="00C63049">
      <w:r>
        <w:separator/>
      </w:r>
    </w:p>
  </w:endnote>
  <w:endnote w:type="continuationSeparator" w:id="0">
    <w:p w14:paraId="36458389" w14:textId="77777777" w:rsidR="00AE0F27" w:rsidRDefault="00AE0F27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8AA4" w14:textId="77777777" w:rsidR="00AE0F27" w:rsidRDefault="00AE0F27" w:rsidP="00C63049">
      <w:r>
        <w:separator/>
      </w:r>
    </w:p>
  </w:footnote>
  <w:footnote w:type="continuationSeparator" w:id="0">
    <w:p w14:paraId="49E961E3" w14:textId="77777777" w:rsidR="00AE0F27" w:rsidRDefault="00AE0F27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0F8A8C5F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892490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892490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892490">
      <w:rPr>
        <w:rFonts w:ascii="Arial" w:hAnsi="Arial" w:cs="Arial"/>
        <w:sz w:val="14"/>
        <w:lang w:val="fr-FR"/>
      </w:rPr>
      <w:t>204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892490">
      <w:rPr>
        <w:rFonts w:ascii="Arial" w:hAnsi="Arial" w:cs="Arial"/>
        <w:sz w:val="14"/>
        <w:lang w:val="fr-FR"/>
      </w:rPr>
      <w:t xml:space="preserve"> C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94CC3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EF2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147012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56C70"/>
    <w:rsid w:val="00892490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AE0F27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6C70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BlockText">
    <w:name w:val="Block Text"/>
    <w:basedOn w:val="Normal"/>
    <w:rsid w:val="00856C70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12</cp:revision>
  <cp:lastPrinted>2015-02-20T19:46:00Z</cp:lastPrinted>
  <dcterms:created xsi:type="dcterms:W3CDTF">2023-11-22T10:45:00Z</dcterms:created>
  <dcterms:modified xsi:type="dcterms:W3CDTF">2023-11-30T08:18:00Z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